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86C" w:rsidRPr="00F11432" w:rsidRDefault="0027086C" w:rsidP="0027086C">
      <w:pPr>
        <w:shd w:val="clear" w:color="auto" w:fill="FFFFFF"/>
        <w:spacing w:after="0" w:line="240" w:lineRule="auto"/>
        <w:ind w:firstLine="709"/>
        <w:jc w:val="center"/>
        <w:rPr>
          <w:rFonts w:ascii="Times New Roman" w:hAnsi="Times New Roman" w:cs="Times New Roman"/>
          <w:b/>
          <w:color w:val="000000"/>
          <w:sz w:val="28"/>
          <w:szCs w:val="28"/>
        </w:rPr>
      </w:pPr>
      <w:proofErr w:type="gramStart"/>
      <w:r w:rsidRPr="00F11432">
        <w:rPr>
          <w:rFonts w:ascii="Times New Roman" w:hAnsi="Times New Roman" w:cs="Times New Roman"/>
          <w:b/>
          <w:color w:val="000000"/>
          <w:sz w:val="28"/>
          <w:szCs w:val="28"/>
        </w:rPr>
        <w:t>Разъяснение законодательства</w:t>
      </w:r>
      <w:proofErr w:type="gramEnd"/>
      <w:r w:rsidRPr="00F11432">
        <w:rPr>
          <w:rFonts w:ascii="Times New Roman" w:hAnsi="Times New Roman" w:cs="Times New Roman"/>
          <w:b/>
          <w:color w:val="000000"/>
          <w:sz w:val="28"/>
          <w:szCs w:val="28"/>
        </w:rPr>
        <w:t xml:space="preserve"> регламентирующее вопросы обращения взыскания на доходы граждан должников</w:t>
      </w:r>
    </w:p>
    <w:p w:rsidR="0027086C" w:rsidRPr="00F11432" w:rsidRDefault="0027086C" w:rsidP="0027086C">
      <w:pPr>
        <w:shd w:val="clear" w:color="auto" w:fill="FFFFFF"/>
        <w:spacing w:after="0" w:line="240" w:lineRule="auto"/>
        <w:jc w:val="both"/>
        <w:rPr>
          <w:rFonts w:ascii="Times New Roman" w:hAnsi="Times New Roman" w:cs="Times New Roman"/>
          <w:color w:val="000000"/>
          <w:sz w:val="28"/>
          <w:szCs w:val="28"/>
        </w:rPr>
      </w:pP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r w:rsidRPr="00F11432">
        <w:rPr>
          <w:rFonts w:ascii="Times New Roman" w:hAnsi="Times New Roman" w:cs="Times New Roman"/>
          <w:color w:val="000000"/>
          <w:sz w:val="28"/>
          <w:szCs w:val="28"/>
        </w:rPr>
        <w:t>Федеральным законом от 29.05.2024 N 112-ФЗ"О внесении изменений в статью 101 Федерального закона "Об исполнительном производстве" дополнен перечень видов доходов должника-гражданина, на которые не может быть обращено взыскание.</w:t>
      </w: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r w:rsidRPr="00F11432">
        <w:rPr>
          <w:rFonts w:ascii="Times New Roman" w:hAnsi="Times New Roman" w:cs="Times New Roman"/>
          <w:color w:val="000000"/>
          <w:sz w:val="28"/>
          <w:szCs w:val="28"/>
        </w:rPr>
        <w:t>К таким доходам в частности отнесены: социальная пенсия по инвалидности, федеральная социальная доплата к пенсии, региональная социальная доплата к пенсии, назначаемые детям-инвалидам, инвалидам, признанным недееспособными.</w:t>
      </w: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r w:rsidRPr="00F11432">
        <w:rPr>
          <w:rFonts w:ascii="Times New Roman" w:hAnsi="Times New Roman" w:cs="Times New Roman"/>
          <w:color w:val="000000"/>
          <w:sz w:val="28"/>
          <w:szCs w:val="28"/>
        </w:rPr>
        <w:t>Также, законодательством предусмотрена возможность сохранения прожиточного минимума при принудительном взыскании денежных средств с доходов социально уязвимых категорий граждан.</w:t>
      </w:r>
    </w:p>
    <w:p w:rsidR="0027086C" w:rsidRPr="00F11432" w:rsidRDefault="0027086C" w:rsidP="0027086C">
      <w:pPr>
        <w:shd w:val="clear" w:color="auto" w:fill="FFFFFF"/>
        <w:spacing w:after="0" w:line="240" w:lineRule="auto"/>
        <w:ind w:firstLine="709"/>
        <w:rPr>
          <w:rFonts w:ascii="Times New Roman" w:hAnsi="Times New Roman" w:cs="Times New Roman"/>
          <w:b/>
          <w:color w:val="000000"/>
          <w:sz w:val="28"/>
          <w:szCs w:val="28"/>
        </w:rPr>
      </w:pPr>
    </w:p>
    <w:p w:rsidR="0027086C" w:rsidRPr="00F11432" w:rsidRDefault="0027086C" w:rsidP="0027086C">
      <w:pPr>
        <w:shd w:val="clear" w:color="auto" w:fill="FFFFFF"/>
        <w:spacing w:after="0" w:line="240" w:lineRule="auto"/>
        <w:ind w:firstLine="709"/>
        <w:rPr>
          <w:rFonts w:ascii="Times New Roman" w:hAnsi="Times New Roman" w:cs="Times New Roman"/>
          <w:b/>
          <w:color w:val="000000"/>
          <w:sz w:val="28"/>
          <w:szCs w:val="28"/>
        </w:rPr>
      </w:pPr>
      <w:r w:rsidRPr="00F11432">
        <w:rPr>
          <w:rFonts w:ascii="Times New Roman" w:hAnsi="Times New Roman" w:cs="Times New Roman"/>
          <w:b/>
          <w:color w:val="000000"/>
          <w:sz w:val="28"/>
          <w:szCs w:val="28"/>
        </w:rPr>
        <w:t>Самостоятельная реализация ипотечного недвижимого имущества гражданами</w:t>
      </w: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r w:rsidRPr="00F11432">
        <w:rPr>
          <w:rFonts w:ascii="Times New Roman" w:hAnsi="Times New Roman" w:cs="Times New Roman"/>
          <w:color w:val="000000"/>
          <w:sz w:val="28"/>
          <w:szCs w:val="28"/>
          <w:lang w:val="en-US"/>
        </w:rPr>
        <w:t>C</w:t>
      </w:r>
      <w:r w:rsidRPr="00F11432">
        <w:rPr>
          <w:rFonts w:ascii="Times New Roman" w:hAnsi="Times New Roman" w:cs="Times New Roman"/>
          <w:color w:val="000000"/>
          <w:sz w:val="28"/>
          <w:szCs w:val="28"/>
        </w:rPr>
        <w:t xml:space="preserve"> 11 сентября 2024 года законодательством (Федеральный закон от 12.06.2024 №140-ФЗ) предусматривается возможность об упрощенной самостоятельной реализации заложенных квартир, домов и другой недвижимости физлиц, которые для личных целей взяли ипотеку. Если гражданин воспользуется новыми правилами, у залогодержателя возникнет ряд обязанностей и ограничений.</w:t>
      </w: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r w:rsidRPr="00F11432">
        <w:rPr>
          <w:rFonts w:ascii="Times New Roman" w:hAnsi="Times New Roman" w:cs="Times New Roman"/>
          <w:color w:val="000000"/>
          <w:sz w:val="28"/>
          <w:szCs w:val="28"/>
        </w:rPr>
        <w:t>Физлицо сможет направить залогодержателю заявление о самостоятельной реализации ипотечной недвижимости путем ее продажи другому лицу. Залогодатель вправе это сделать, пока действует договор кредита либо займа, но до момента, когда контрагент обратит взыскание на недвижимость.</w:t>
      </w: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r w:rsidRPr="00F11432">
        <w:rPr>
          <w:rFonts w:ascii="Times New Roman" w:hAnsi="Times New Roman" w:cs="Times New Roman"/>
          <w:color w:val="000000"/>
          <w:sz w:val="28"/>
          <w:szCs w:val="28"/>
        </w:rPr>
        <w:t>На самостоятельную реализацию отведут 4 месяца со дня, когда залогодержатель получит заявление. За это время нужно среди прочего зарегистрировать переход права собственности и полностью погасить кредит либо заем.</w:t>
      </w: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r w:rsidRPr="00F11432">
        <w:rPr>
          <w:rFonts w:ascii="Times New Roman" w:hAnsi="Times New Roman" w:cs="Times New Roman"/>
          <w:color w:val="000000"/>
          <w:sz w:val="28"/>
          <w:szCs w:val="28"/>
        </w:rPr>
        <w:t>Если физлицо не воспользуется упрощенным механизмом реализации, для продажи ипотечной недвижимости нужно будет соблюдать общие правила.</w:t>
      </w:r>
    </w:p>
    <w:p w:rsidR="0027086C" w:rsidRDefault="0027086C" w:rsidP="0027086C">
      <w:pPr>
        <w:shd w:val="clear" w:color="auto" w:fill="FFFFFF"/>
        <w:spacing w:after="0" w:line="240" w:lineRule="auto"/>
        <w:ind w:firstLine="709"/>
        <w:jc w:val="center"/>
        <w:rPr>
          <w:rFonts w:ascii="Times New Roman" w:hAnsi="Times New Roman" w:cs="Times New Roman"/>
          <w:b/>
          <w:color w:val="000000"/>
          <w:sz w:val="28"/>
          <w:szCs w:val="28"/>
        </w:rPr>
      </w:pPr>
    </w:p>
    <w:p w:rsidR="0027086C" w:rsidRPr="00F11432" w:rsidRDefault="0027086C" w:rsidP="0027086C">
      <w:pPr>
        <w:shd w:val="clear" w:color="auto" w:fill="FFFFFF"/>
        <w:spacing w:after="0" w:line="240" w:lineRule="auto"/>
        <w:ind w:firstLine="709"/>
        <w:jc w:val="center"/>
        <w:rPr>
          <w:rFonts w:ascii="Times New Roman" w:hAnsi="Times New Roman" w:cs="Times New Roman"/>
          <w:b/>
          <w:color w:val="000000"/>
          <w:sz w:val="28"/>
          <w:szCs w:val="28"/>
        </w:rPr>
      </w:pPr>
      <w:proofErr w:type="gramStart"/>
      <w:r w:rsidRPr="00F11432">
        <w:rPr>
          <w:rFonts w:ascii="Times New Roman" w:hAnsi="Times New Roman" w:cs="Times New Roman"/>
          <w:b/>
          <w:color w:val="000000"/>
          <w:sz w:val="28"/>
          <w:szCs w:val="28"/>
        </w:rPr>
        <w:t>Разъяснение законодательства</w:t>
      </w:r>
      <w:proofErr w:type="gramEnd"/>
      <w:r w:rsidRPr="00F11432">
        <w:rPr>
          <w:rFonts w:ascii="Times New Roman" w:hAnsi="Times New Roman" w:cs="Times New Roman"/>
          <w:b/>
          <w:color w:val="000000"/>
          <w:sz w:val="28"/>
          <w:szCs w:val="28"/>
        </w:rPr>
        <w:t xml:space="preserve"> регламентирующее вопросы предоставления гражданам коммунальных услуг</w:t>
      </w: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r w:rsidRPr="00F11432">
        <w:rPr>
          <w:rFonts w:ascii="Times New Roman" w:hAnsi="Times New Roman" w:cs="Times New Roman"/>
          <w:color w:val="000000"/>
          <w:sz w:val="28"/>
          <w:szCs w:val="28"/>
        </w:rPr>
        <w:t xml:space="preserve">Установлена административная ответственность </w:t>
      </w:r>
      <w:proofErr w:type="spellStart"/>
      <w:r w:rsidRPr="00F11432">
        <w:rPr>
          <w:rFonts w:ascii="Times New Roman" w:hAnsi="Times New Roman" w:cs="Times New Roman"/>
          <w:color w:val="000000"/>
          <w:sz w:val="28"/>
          <w:szCs w:val="28"/>
        </w:rPr>
        <w:t>ресурсоснабжающих</w:t>
      </w:r>
      <w:proofErr w:type="spellEnd"/>
      <w:r w:rsidRPr="00F11432">
        <w:rPr>
          <w:rFonts w:ascii="Times New Roman" w:hAnsi="Times New Roman" w:cs="Times New Roman"/>
          <w:color w:val="000000"/>
          <w:sz w:val="28"/>
          <w:szCs w:val="28"/>
        </w:rPr>
        <w:t xml:space="preserve"> организаций за нарушение нормативного уровня или режима обеспечения населения коммунальными услугами</w:t>
      </w: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r w:rsidRPr="00F11432">
        <w:rPr>
          <w:rFonts w:ascii="Times New Roman" w:hAnsi="Times New Roman" w:cs="Times New Roman"/>
          <w:color w:val="000000"/>
          <w:sz w:val="28"/>
          <w:szCs w:val="28"/>
        </w:rPr>
        <w:t>Федеральный закон от 29.05.2024 N 116-ФЗ"О внесении изменения в статью 7.23 Кодекса Российской Федерации об административных правонарушениях"</w:t>
      </w: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r w:rsidRPr="00F11432">
        <w:rPr>
          <w:rFonts w:ascii="Times New Roman" w:hAnsi="Times New Roman" w:cs="Times New Roman"/>
          <w:color w:val="000000"/>
          <w:sz w:val="28"/>
          <w:szCs w:val="28"/>
        </w:rPr>
        <w:lastRenderedPageBreak/>
        <w:t>За данное правонарушение предусматривается предупреждение или наложение административного штрафа: на должностных лиц - в размере от 5 тыс. до 10 тыс. рублей; на юридических лиц - от 30 тыс. до 50 тыс. рублей. В случае его повторного совершения размеры штрафов составят: для должностных лиц - от 10 тыс. до 30 тыс. рублей; для юридических лиц - от 50 тыс. до 100 тыс. рублей.</w:t>
      </w: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r w:rsidRPr="00F11432">
        <w:rPr>
          <w:rFonts w:ascii="Times New Roman" w:hAnsi="Times New Roman" w:cs="Times New Roman"/>
          <w:color w:val="000000"/>
          <w:sz w:val="28"/>
          <w:szCs w:val="28"/>
        </w:rPr>
        <w:t>Лица, осуществляющие предпринимательскую деятельность без образования юридического лица, будут нести административную ответственность как юридические лица.</w:t>
      </w:r>
    </w:p>
    <w:p w:rsidR="0027086C" w:rsidRDefault="0027086C" w:rsidP="0027086C">
      <w:pPr>
        <w:shd w:val="clear" w:color="auto" w:fill="FFFFFF"/>
        <w:spacing w:after="0" w:line="240" w:lineRule="auto"/>
        <w:ind w:firstLine="709"/>
        <w:jc w:val="center"/>
        <w:rPr>
          <w:rFonts w:ascii="Times New Roman" w:hAnsi="Times New Roman" w:cs="Times New Roman"/>
          <w:b/>
          <w:color w:val="000000"/>
          <w:sz w:val="28"/>
          <w:szCs w:val="28"/>
        </w:rPr>
      </w:pPr>
    </w:p>
    <w:p w:rsidR="0027086C" w:rsidRPr="00F11432" w:rsidRDefault="0027086C" w:rsidP="0027086C">
      <w:pPr>
        <w:shd w:val="clear" w:color="auto" w:fill="FFFFFF"/>
        <w:spacing w:after="0" w:line="240" w:lineRule="auto"/>
        <w:ind w:firstLine="709"/>
        <w:jc w:val="center"/>
        <w:rPr>
          <w:rFonts w:ascii="Times New Roman" w:hAnsi="Times New Roman" w:cs="Times New Roman"/>
          <w:b/>
          <w:color w:val="000000"/>
          <w:sz w:val="28"/>
          <w:szCs w:val="28"/>
        </w:rPr>
      </w:pPr>
      <w:proofErr w:type="gramStart"/>
      <w:r w:rsidRPr="00F11432">
        <w:rPr>
          <w:rFonts w:ascii="Times New Roman" w:hAnsi="Times New Roman" w:cs="Times New Roman"/>
          <w:b/>
          <w:color w:val="000000"/>
          <w:sz w:val="28"/>
          <w:szCs w:val="28"/>
        </w:rPr>
        <w:t>Разъяснение законодательства</w:t>
      </w:r>
      <w:proofErr w:type="gramEnd"/>
      <w:r w:rsidRPr="00F11432">
        <w:rPr>
          <w:rFonts w:ascii="Times New Roman" w:hAnsi="Times New Roman" w:cs="Times New Roman"/>
          <w:b/>
          <w:color w:val="000000"/>
          <w:sz w:val="28"/>
          <w:szCs w:val="28"/>
        </w:rPr>
        <w:t xml:space="preserve"> регламентирующее вопросы получения пособия в связи с рождением и воспитанием ребенка</w:t>
      </w: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r w:rsidRPr="00F11432">
        <w:rPr>
          <w:rFonts w:ascii="Times New Roman" w:hAnsi="Times New Roman" w:cs="Times New Roman"/>
          <w:color w:val="000000"/>
          <w:sz w:val="28"/>
          <w:szCs w:val="28"/>
        </w:rPr>
        <w:t>С 5 августа 2024 года начнет действовать измененный порядок получения пособия в связи с рождением и воспитанием ребенка.</w:t>
      </w: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r w:rsidRPr="00F11432">
        <w:rPr>
          <w:rFonts w:ascii="Times New Roman" w:hAnsi="Times New Roman" w:cs="Times New Roman"/>
          <w:color w:val="000000"/>
          <w:sz w:val="28"/>
          <w:szCs w:val="28"/>
        </w:rPr>
        <w:t>Порядок предусматривает назначение пособия по месту пребывания или фактического проживания, если заявление подали не в том регионе, где раньше получали выплаты.</w:t>
      </w: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r w:rsidRPr="00F11432">
        <w:rPr>
          <w:rFonts w:ascii="Times New Roman" w:hAnsi="Times New Roman" w:cs="Times New Roman"/>
          <w:color w:val="000000"/>
          <w:sz w:val="28"/>
          <w:szCs w:val="28"/>
        </w:rPr>
        <w:t>Сначала орган сопоставит этот субъект РФ с другими, в которых находится налоговый агент заявителя, назначена пенсия, пособие по безработице и др. Если совпадений не найдут, заявителю придется представить один из документов, подтверждающих проживание по адресу из заявления. Это может быть, например, договор найма жилья, справка из детского сада или школы. Если такой документ не подать, в пособии откажут.</w:t>
      </w:r>
    </w:p>
    <w:p w:rsidR="0027086C" w:rsidRDefault="0027086C" w:rsidP="0027086C">
      <w:pPr>
        <w:shd w:val="clear" w:color="auto" w:fill="FFFFFF"/>
        <w:spacing w:after="0" w:line="240" w:lineRule="auto"/>
        <w:ind w:firstLine="709"/>
        <w:jc w:val="center"/>
        <w:rPr>
          <w:rFonts w:ascii="Times New Roman" w:hAnsi="Times New Roman" w:cs="Times New Roman"/>
          <w:b/>
          <w:color w:val="000000"/>
          <w:sz w:val="28"/>
          <w:szCs w:val="28"/>
        </w:rPr>
      </w:pPr>
    </w:p>
    <w:p w:rsidR="0027086C" w:rsidRPr="00F11432" w:rsidRDefault="0027086C" w:rsidP="0027086C">
      <w:pPr>
        <w:shd w:val="clear" w:color="auto" w:fill="FFFFFF"/>
        <w:spacing w:after="0" w:line="240" w:lineRule="auto"/>
        <w:ind w:firstLine="709"/>
        <w:jc w:val="center"/>
        <w:rPr>
          <w:rFonts w:ascii="Times New Roman" w:hAnsi="Times New Roman" w:cs="Times New Roman"/>
          <w:b/>
          <w:color w:val="000000"/>
          <w:sz w:val="28"/>
          <w:szCs w:val="28"/>
        </w:rPr>
      </w:pPr>
      <w:proofErr w:type="gramStart"/>
      <w:r w:rsidRPr="00F11432">
        <w:rPr>
          <w:rFonts w:ascii="Times New Roman" w:hAnsi="Times New Roman" w:cs="Times New Roman"/>
          <w:b/>
          <w:color w:val="000000"/>
          <w:sz w:val="28"/>
          <w:szCs w:val="28"/>
        </w:rPr>
        <w:t>Разъяснение законодательства</w:t>
      </w:r>
      <w:proofErr w:type="gramEnd"/>
      <w:r w:rsidRPr="00F11432">
        <w:rPr>
          <w:rFonts w:ascii="Times New Roman" w:hAnsi="Times New Roman" w:cs="Times New Roman"/>
          <w:b/>
          <w:color w:val="000000"/>
          <w:sz w:val="28"/>
          <w:szCs w:val="28"/>
        </w:rPr>
        <w:t xml:space="preserve"> регламентирующее вопросы труда несовершеннолетних</w:t>
      </w: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r w:rsidRPr="00F11432">
        <w:rPr>
          <w:rFonts w:ascii="Times New Roman" w:hAnsi="Times New Roman" w:cs="Times New Roman"/>
          <w:color w:val="000000"/>
          <w:sz w:val="28"/>
          <w:szCs w:val="28"/>
        </w:rPr>
        <w:t>Минтрудом подготовлены методические рекомендации по организации трудовой деятельности несовершеннолетних граждан в возрасте от 14 до 18 лет в свободное от учебы время</w:t>
      </w: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r w:rsidRPr="00F11432">
        <w:rPr>
          <w:rFonts w:ascii="Times New Roman" w:hAnsi="Times New Roman" w:cs="Times New Roman"/>
          <w:color w:val="000000"/>
          <w:sz w:val="28"/>
          <w:szCs w:val="28"/>
        </w:rPr>
        <w:t>Так согласно письма Минтруда России от 30.05.2024 N 14-6/10/В-8769 Методические рекомендации содержат перечень работ, рекомендуемых для несовершеннолетних с учетом ограничений, установленных трудовым законодательством РФ, и перечень примерных должностных инструкций по отдельным работам.</w:t>
      </w: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r w:rsidRPr="00F11432">
        <w:rPr>
          <w:rFonts w:ascii="Times New Roman" w:hAnsi="Times New Roman" w:cs="Times New Roman"/>
          <w:color w:val="000000"/>
          <w:sz w:val="28"/>
          <w:szCs w:val="28"/>
        </w:rPr>
        <w:t>Отмечено, что перечень рекомендуемых несовершеннолетним профессий и должностей носит рекомендательный характер и не ограничивает рациональное трудоустройство несовершеннолетних в других профессиях и должностях.</w:t>
      </w:r>
    </w:p>
    <w:p w:rsidR="0027086C" w:rsidRPr="00F11432" w:rsidRDefault="0027086C" w:rsidP="0027086C">
      <w:pPr>
        <w:shd w:val="clear" w:color="auto" w:fill="FFFFFF"/>
        <w:spacing w:after="0" w:line="240" w:lineRule="auto"/>
        <w:ind w:firstLine="709"/>
        <w:jc w:val="both"/>
        <w:rPr>
          <w:rFonts w:ascii="Times New Roman" w:hAnsi="Times New Roman" w:cs="Times New Roman"/>
          <w:color w:val="000000"/>
          <w:sz w:val="28"/>
          <w:szCs w:val="28"/>
        </w:rPr>
      </w:pPr>
      <w:r w:rsidRPr="00F11432">
        <w:rPr>
          <w:rFonts w:ascii="Times New Roman" w:hAnsi="Times New Roman" w:cs="Times New Roman"/>
          <w:color w:val="000000"/>
          <w:sz w:val="28"/>
          <w:szCs w:val="28"/>
        </w:rPr>
        <w:t>В указанном перечне содержатся, в частности, следующие профессии и должности: курьер, гардеробщик, комплектовщик, помощник кондитера, почтальон, контролер-билетер кинотеатра и др.</w:t>
      </w:r>
    </w:p>
    <w:p w:rsidR="0027086C" w:rsidRPr="00B815AC" w:rsidRDefault="0027086C" w:rsidP="0027086C">
      <w:pPr>
        <w:spacing w:after="0" w:line="240" w:lineRule="auto"/>
        <w:rPr>
          <w:sz w:val="28"/>
          <w:szCs w:val="28"/>
        </w:rPr>
      </w:pPr>
    </w:p>
    <w:p w:rsidR="00D24D4C" w:rsidRDefault="00D24D4C">
      <w:bookmarkStart w:id="0" w:name="_GoBack"/>
      <w:bookmarkEnd w:id="0"/>
    </w:p>
    <w:sectPr w:rsidR="00D24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25"/>
    <w:rsid w:val="0027086C"/>
    <w:rsid w:val="00D24D4C"/>
    <w:rsid w:val="00E22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12C38-D28D-4949-A6A0-97BB2431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8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Бурмистрова Елена Алексеевна</dc:creator>
  <cp:keywords/>
  <dc:description/>
  <cp:lastModifiedBy>Бурмистрова Елена Алексеевна</cp:lastModifiedBy>
  <cp:revision>2</cp:revision>
  <dcterms:created xsi:type="dcterms:W3CDTF">2024-08-31T22:02:00Z</dcterms:created>
  <dcterms:modified xsi:type="dcterms:W3CDTF">2024-08-31T22:02:00Z</dcterms:modified>
</cp:coreProperties>
</file>